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B39E3" w14:textId="77777777" w:rsidR="00F223B7" w:rsidRDefault="00F223B7" w:rsidP="008E6367">
      <w:pPr>
        <w:spacing w:after="120"/>
        <w:jc w:val="center"/>
        <w:rPr>
          <w:rFonts w:ascii="Times New Roman" w:hAnsi="Times New Roman" w:cs="Times New Roman"/>
          <w:b/>
          <w:bCs/>
          <w:sz w:val="28"/>
          <w:szCs w:val="28"/>
          <w:u w:val="single"/>
        </w:rPr>
      </w:pPr>
    </w:p>
    <w:p w14:paraId="41D0DFA4" w14:textId="77777777" w:rsidR="00F223B7" w:rsidRDefault="00F223B7" w:rsidP="008E6367">
      <w:pPr>
        <w:spacing w:after="120"/>
        <w:jc w:val="center"/>
        <w:rPr>
          <w:rFonts w:ascii="Times New Roman" w:hAnsi="Times New Roman" w:cs="Times New Roman"/>
          <w:b/>
          <w:bCs/>
          <w:sz w:val="28"/>
          <w:szCs w:val="28"/>
          <w:u w:val="single"/>
        </w:rPr>
      </w:pPr>
    </w:p>
    <w:p w14:paraId="2D6732D2" w14:textId="62C88631" w:rsidR="008E6367" w:rsidRDefault="008E6367" w:rsidP="008E6367">
      <w:pPr>
        <w:spacing w:after="120"/>
        <w:jc w:val="center"/>
        <w:rPr>
          <w:rFonts w:ascii="Times New Roman" w:hAnsi="Times New Roman" w:cs="Times New Roman"/>
          <w:b/>
          <w:bCs/>
          <w:sz w:val="28"/>
          <w:szCs w:val="28"/>
          <w:u w:val="single"/>
        </w:rPr>
      </w:pPr>
      <w:r w:rsidRPr="00892969">
        <w:rPr>
          <w:rFonts w:ascii="Times New Roman" w:hAnsi="Times New Roman" w:cs="Times New Roman"/>
          <w:b/>
          <w:bCs/>
          <w:sz w:val="28"/>
          <w:szCs w:val="28"/>
          <w:u w:val="single"/>
        </w:rPr>
        <w:t>LEGAL NOTICE</w:t>
      </w:r>
    </w:p>
    <w:p w14:paraId="6B15754F" w14:textId="77777777" w:rsidR="008E6367" w:rsidRDefault="008E6367" w:rsidP="008E6367">
      <w:pPr>
        <w:spacing w:after="120"/>
        <w:jc w:val="both"/>
        <w:rPr>
          <w:rFonts w:ascii="Times New Roman" w:hAnsi="Times New Roman" w:cs="Times New Roman"/>
          <w:sz w:val="24"/>
          <w:szCs w:val="24"/>
        </w:rPr>
      </w:pPr>
    </w:p>
    <w:p w14:paraId="31423B6E" w14:textId="511EEDC9" w:rsidR="008E6367" w:rsidRPr="007F5134" w:rsidRDefault="008E6367" w:rsidP="008E6367">
      <w:pPr>
        <w:spacing w:after="120"/>
        <w:jc w:val="both"/>
        <w:rPr>
          <w:rFonts w:ascii="Times New Roman" w:hAnsi="Times New Roman" w:cs="Times New Roman"/>
          <w:sz w:val="24"/>
          <w:szCs w:val="24"/>
        </w:rPr>
      </w:pPr>
      <w:r w:rsidRPr="00892969">
        <w:rPr>
          <w:rFonts w:ascii="Times New Roman" w:hAnsi="Times New Roman" w:cs="Times New Roman"/>
          <w:sz w:val="24"/>
          <w:szCs w:val="24"/>
        </w:rPr>
        <w:t xml:space="preserve">Sealed bids for the </w:t>
      </w:r>
      <w:r w:rsidR="006558C3">
        <w:rPr>
          <w:rFonts w:ascii="Times New Roman" w:hAnsi="Times New Roman" w:cs="Times New Roman"/>
          <w:b/>
          <w:bCs/>
          <w:sz w:val="24"/>
          <w:szCs w:val="24"/>
        </w:rPr>
        <w:t>Newton #15 (Selkirk Bush Rd.) &amp; Greene #14 (Wakefield Creek Rd.) Bridge Kits</w:t>
      </w:r>
      <w:r w:rsidRPr="00892969">
        <w:rPr>
          <w:rFonts w:ascii="Times New Roman" w:hAnsi="Times New Roman" w:cs="Times New Roman"/>
          <w:b/>
          <w:bCs/>
          <w:sz w:val="24"/>
          <w:szCs w:val="24"/>
        </w:rPr>
        <w:t xml:space="preserve"> </w:t>
      </w:r>
      <w:r w:rsidRPr="003B0A56">
        <w:rPr>
          <w:rFonts w:ascii="Times New Roman" w:hAnsi="Times New Roman" w:cs="Times New Roman"/>
          <w:bCs/>
          <w:sz w:val="24"/>
          <w:szCs w:val="24"/>
        </w:rPr>
        <w:t>for use by the</w:t>
      </w:r>
      <w:r w:rsidRPr="00892969">
        <w:rPr>
          <w:rFonts w:ascii="Times New Roman" w:hAnsi="Times New Roman" w:cs="Times New Roman"/>
          <w:b/>
          <w:bCs/>
          <w:sz w:val="24"/>
          <w:szCs w:val="24"/>
        </w:rPr>
        <w:t xml:space="preserve"> Trumbull County Engineer</w:t>
      </w:r>
      <w:r w:rsidRPr="00892969">
        <w:rPr>
          <w:rFonts w:ascii="Times New Roman" w:hAnsi="Times New Roman" w:cs="Times New Roman"/>
          <w:sz w:val="24"/>
          <w:szCs w:val="24"/>
        </w:rPr>
        <w:t xml:space="preserve"> will be received by the Board of County Commissioners of Trumbull County, Ohio, at the office of the Board </w:t>
      </w:r>
      <w:r w:rsidRPr="007F5134">
        <w:rPr>
          <w:rFonts w:ascii="Times New Roman" w:hAnsi="Times New Roman" w:cs="Times New Roman"/>
          <w:sz w:val="24"/>
          <w:szCs w:val="24"/>
        </w:rPr>
        <w:t xml:space="preserve">in the County Administration Building, 160 High Street, N.W., Warren, Ohio, 44481, </w:t>
      </w:r>
      <w:r w:rsidRPr="007F5134">
        <w:rPr>
          <w:rFonts w:ascii="Times New Roman" w:hAnsi="Times New Roman" w:cs="Times New Roman"/>
          <w:b/>
          <w:bCs/>
          <w:sz w:val="24"/>
          <w:szCs w:val="24"/>
        </w:rPr>
        <w:t>until</w:t>
      </w:r>
      <w:r w:rsidRPr="007F5134">
        <w:rPr>
          <w:rFonts w:ascii="Times New Roman" w:hAnsi="Times New Roman" w:cs="Times New Roman"/>
          <w:sz w:val="24"/>
          <w:szCs w:val="24"/>
        </w:rPr>
        <w:t xml:space="preserve"> </w:t>
      </w:r>
      <w:r w:rsidR="00510826" w:rsidRPr="007F5134">
        <w:rPr>
          <w:rFonts w:ascii="Times New Roman" w:hAnsi="Times New Roman" w:cs="Times New Roman"/>
          <w:b/>
          <w:sz w:val="24"/>
          <w:szCs w:val="24"/>
          <w:u w:val="single"/>
        </w:rPr>
        <w:t>11:00 a.m.</w:t>
      </w:r>
      <w:r w:rsidRPr="007F5134">
        <w:rPr>
          <w:rFonts w:ascii="Times New Roman" w:hAnsi="Times New Roman" w:cs="Times New Roman"/>
          <w:sz w:val="24"/>
          <w:szCs w:val="24"/>
        </w:rPr>
        <w:t xml:space="preserve"> </w:t>
      </w:r>
      <w:r w:rsidRPr="007F5134">
        <w:rPr>
          <w:rFonts w:ascii="Times New Roman" w:hAnsi="Times New Roman" w:cs="Times New Roman"/>
          <w:b/>
          <w:bCs/>
          <w:sz w:val="24"/>
          <w:szCs w:val="24"/>
        </w:rPr>
        <w:t>Warren, Ohio time, on the</w:t>
      </w:r>
      <w:r w:rsidRPr="007F5134">
        <w:rPr>
          <w:rFonts w:ascii="Times New Roman" w:hAnsi="Times New Roman" w:cs="Times New Roman"/>
          <w:sz w:val="24"/>
          <w:szCs w:val="24"/>
        </w:rPr>
        <w:t xml:space="preserve"> </w:t>
      </w:r>
      <w:r w:rsidR="00AA74D1">
        <w:rPr>
          <w:rFonts w:ascii="Times New Roman" w:hAnsi="Times New Roman" w:cs="Times New Roman"/>
          <w:b/>
          <w:bCs/>
          <w:sz w:val="24"/>
          <w:szCs w:val="24"/>
          <w:u w:val="single"/>
        </w:rPr>
        <w:t>11</w:t>
      </w:r>
      <w:r w:rsidR="00510826" w:rsidRPr="007F5134">
        <w:rPr>
          <w:rFonts w:ascii="Times New Roman" w:hAnsi="Times New Roman" w:cs="Times New Roman"/>
          <w:b/>
          <w:sz w:val="24"/>
          <w:szCs w:val="24"/>
          <w:u w:val="single"/>
        </w:rPr>
        <w:t>th</w:t>
      </w:r>
      <w:r w:rsidRPr="007F5134">
        <w:rPr>
          <w:rFonts w:ascii="Times New Roman" w:hAnsi="Times New Roman" w:cs="Times New Roman"/>
          <w:b/>
          <w:bCs/>
          <w:sz w:val="24"/>
          <w:szCs w:val="24"/>
          <w:u w:val="single"/>
        </w:rPr>
        <w:t xml:space="preserve"> day</w:t>
      </w:r>
      <w:r w:rsidRPr="007F5134">
        <w:rPr>
          <w:rFonts w:ascii="Times New Roman" w:hAnsi="Times New Roman" w:cs="Times New Roman"/>
          <w:sz w:val="24"/>
          <w:szCs w:val="24"/>
          <w:u w:val="single"/>
        </w:rPr>
        <w:t xml:space="preserve"> </w:t>
      </w:r>
      <w:r w:rsidRPr="007F5134">
        <w:rPr>
          <w:rFonts w:ascii="Times New Roman" w:hAnsi="Times New Roman" w:cs="Times New Roman"/>
          <w:b/>
          <w:bCs/>
          <w:sz w:val="24"/>
          <w:szCs w:val="24"/>
          <w:u w:val="single"/>
        </w:rPr>
        <w:t>of</w:t>
      </w:r>
      <w:r w:rsidRPr="007F5134">
        <w:rPr>
          <w:rFonts w:ascii="Times New Roman" w:hAnsi="Times New Roman" w:cs="Times New Roman"/>
          <w:sz w:val="24"/>
          <w:szCs w:val="24"/>
          <w:u w:val="single"/>
        </w:rPr>
        <w:t xml:space="preserve"> </w:t>
      </w:r>
      <w:r w:rsidR="003728F0" w:rsidRPr="006F2B1A">
        <w:rPr>
          <w:rFonts w:ascii="Times New Roman" w:hAnsi="Times New Roman" w:cs="Times New Roman"/>
          <w:b/>
          <w:bCs/>
          <w:sz w:val="24"/>
          <w:szCs w:val="24"/>
          <w:u w:val="single"/>
        </w:rPr>
        <w:t>August</w:t>
      </w:r>
      <w:r w:rsidRPr="006F2B1A">
        <w:rPr>
          <w:rFonts w:ascii="Times New Roman" w:hAnsi="Times New Roman" w:cs="Times New Roman"/>
          <w:b/>
          <w:bCs/>
          <w:sz w:val="24"/>
          <w:szCs w:val="24"/>
          <w:u w:val="single"/>
        </w:rPr>
        <w:t xml:space="preserve">, </w:t>
      </w:r>
      <w:r w:rsidR="006558C3" w:rsidRPr="006F2B1A">
        <w:rPr>
          <w:rFonts w:ascii="Times New Roman" w:hAnsi="Times New Roman" w:cs="Times New Roman"/>
          <w:b/>
          <w:bCs/>
          <w:sz w:val="24"/>
          <w:szCs w:val="24"/>
          <w:u w:val="single"/>
        </w:rPr>
        <w:t>2025</w:t>
      </w:r>
      <w:r w:rsidRPr="007F5134">
        <w:rPr>
          <w:rFonts w:ascii="Times New Roman" w:hAnsi="Times New Roman" w:cs="Times New Roman"/>
          <w:b/>
          <w:bCs/>
          <w:sz w:val="24"/>
          <w:szCs w:val="24"/>
        </w:rPr>
        <w:t>,</w:t>
      </w:r>
      <w:r w:rsidRPr="007F5134">
        <w:rPr>
          <w:rFonts w:ascii="Times New Roman" w:hAnsi="Times New Roman" w:cs="Times New Roman"/>
          <w:sz w:val="24"/>
          <w:szCs w:val="24"/>
        </w:rPr>
        <w:t xml:space="preserve"> and shall be opened and read on the same day thereafter. Facsimile or electronic transmissions are not permitted.</w:t>
      </w:r>
    </w:p>
    <w:p w14:paraId="54EEBBCF" w14:textId="32BA6314" w:rsidR="008E6367" w:rsidRPr="00892969" w:rsidRDefault="008E6367" w:rsidP="008E6367">
      <w:pPr>
        <w:spacing w:after="120"/>
        <w:jc w:val="both"/>
        <w:rPr>
          <w:rFonts w:ascii="Times New Roman" w:hAnsi="Times New Roman" w:cs="Times New Roman"/>
          <w:sz w:val="24"/>
          <w:szCs w:val="24"/>
        </w:rPr>
      </w:pPr>
      <w:r w:rsidRPr="007F5134">
        <w:rPr>
          <w:rFonts w:ascii="Times New Roman" w:hAnsi="Times New Roman" w:cs="Times New Roman"/>
          <w:sz w:val="24"/>
          <w:szCs w:val="24"/>
        </w:rPr>
        <w:t xml:space="preserve">Copies of the Specifications are on file in the office of </w:t>
      </w:r>
      <w:proofErr w:type="gramStart"/>
      <w:r w:rsidRPr="007F5134">
        <w:rPr>
          <w:rFonts w:ascii="Times New Roman" w:hAnsi="Times New Roman" w:cs="Times New Roman"/>
          <w:sz w:val="24"/>
          <w:szCs w:val="24"/>
        </w:rPr>
        <w:t>the Trumbull</w:t>
      </w:r>
      <w:proofErr w:type="gramEnd"/>
      <w:r w:rsidRPr="007F5134">
        <w:rPr>
          <w:rFonts w:ascii="Times New Roman" w:hAnsi="Times New Roman" w:cs="Times New Roman"/>
          <w:sz w:val="24"/>
          <w:szCs w:val="24"/>
        </w:rPr>
        <w:t xml:space="preserve"> County Engineer, </w:t>
      </w:r>
      <w:smartTag w:uri="urn:schemas-microsoft-com:office:smarttags" w:element="stockticker">
        <w:smartTag w:uri="urn:schemas-microsoft-com:office:smarttags" w:element="Street">
          <w:smartTag w:uri="urn:schemas-microsoft-com:office:smarttags" w:element="address">
            <w:r w:rsidRPr="007F5134">
              <w:rPr>
                <w:rFonts w:ascii="Times New Roman" w:hAnsi="Times New Roman" w:cs="Times New Roman"/>
                <w:sz w:val="24"/>
                <w:szCs w:val="24"/>
              </w:rPr>
              <w:t>650 North River Road, N.W.</w:t>
            </w:r>
          </w:smartTag>
        </w:smartTag>
        <w:r w:rsidRPr="007F5134">
          <w:rPr>
            <w:rFonts w:ascii="Times New Roman" w:hAnsi="Times New Roman" w:cs="Times New Roman"/>
            <w:sz w:val="24"/>
            <w:szCs w:val="24"/>
          </w:rPr>
          <w:t xml:space="preserve">, </w:t>
        </w:r>
        <w:smartTag w:uri="urn:schemas-microsoft-com:office:smarttags" w:element="City">
          <w:smartTag w:uri="urn:schemas-microsoft-com:office:smarttags" w:element="stockticker">
            <w:r w:rsidRPr="007F5134">
              <w:rPr>
                <w:rFonts w:ascii="Times New Roman" w:hAnsi="Times New Roman" w:cs="Times New Roman"/>
                <w:sz w:val="24"/>
                <w:szCs w:val="24"/>
              </w:rPr>
              <w:t>Warren</w:t>
            </w:r>
          </w:smartTag>
        </w:smartTag>
        <w:r w:rsidRPr="007F5134">
          <w:rPr>
            <w:rFonts w:ascii="Times New Roman" w:hAnsi="Times New Roman" w:cs="Times New Roman"/>
            <w:sz w:val="24"/>
            <w:szCs w:val="24"/>
          </w:rPr>
          <w:t xml:space="preserve">, </w:t>
        </w:r>
        <w:smartTag w:uri="urn:schemas-microsoft-com:office:smarttags" w:element="State">
          <w:smartTag w:uri="urn:schemas-microsoft-com:office:smarttags" w:element="stockticker">
            <w:r w:rsidRPr="007F5134">
              <w:rPr>
                <w:rFonts w:ascii="Times New Roman" w:hAnsi="Times New Roman" w:cs="Times New Roman"/>
                <w:sz w:val="24"/>
                <w:szCs w:val="24"/>
              </w:rPr>
              <w:t>Ohio</w:t>
            </w:r>
          </w:smartTag>
        </w:smartTag>
      </w:smartTag>
      <w:r w:rsidRPr="007F5134">
        <w:rPr>
          <w:rFonts w:ascii="Times New Roman" w:hAnsi="Times New Roman" w:cs="Times New Roman"/>
          <w:sz w:val="24"/>
          <w:szCs w:val="24"/>
        </w:rPr>
        <w:t>, where they may be obtained or examined. There is established a fee of t</w:t>
      </w:r>
      <w:r w:rsidR="006558C3" w:rsidRPr="007F5134">
        <w:rPr>
          <w:rFonts w:ascii="Times New Roman" w:hAnsi="Times New Roman" w:cs="Times New Roman"/>
          <w:sz w:val="24"/>
          <w:szCs w:val="24"/>
        </w:rPr>
        <w:t>w</w:t>
      </w:r>
      <w:r w:rsidRPr="007F5134">
        <w:rPr>
          <w:rFonts w:ascii="Times New Roman" w:hAnsi="Times New Roman" w:cs="Times New Roman"/>
          <w:sz w:val="24"/>
          <w:szCs w:val="24"/>
        </w:rPr>
        <w:t>en</w:t>
      </w:r>
      <w:r w:rsidR="006558C3" w:rsidRPr="007F5134">
        <w:rPr>
          <w:rFonts w:ascii="Times New Roman" w:hAnsi="Times New Roman" w:cs="Times New Roman"/>
          <w:sz w:val="24"/>
          <w:szCs w:val="24"/>
        </w:rPr>
        <w:t>ty</w:t>
      </w:r>
      <w:r w:rsidRPr="007F5134">
        <w:rPr>
          <w:rFonts w:ascii="Times New Roman" w:hAnsi="Times New Roman" w:cs="Times New Roman"/>
          <w:sz w:val="24"/>
          <w:szCs w:val="24"/>
        </w:rPr>
        <w:t xml:space="preserve"> dollars ($</w:t>
      </w:r>
      <w:r w:rsidR="006558C3" w:rsidRPr="007F5134">
        <w:rPr>
          <w:rFonts w:ascii="Times New Roman" w:hAnsi="Times New Roman" w:cs="Times New Roman"/>
          <w:sz w:val="24"/>
          <w:szCs w:val="24"/>
        </w:rPr>
        <w:t>2</w:t>
      </w:r>
      <w:r w:rsidRPr="007F5134">
        <w:rPr>
          <w:rFonts w:ascii="Times New Roman" w:hAnsi="Times New Roman" w:cs="Times New Roman"/>
          <w:sz w:val="24"/>
          <w:szCs w:val="24"/>
        </w:rPr>
        <w:t>0.00) for said bid package which is non-refundable</w:t>
      </w:r>
      <w:r w:rsidRPr="00892969">
        <w:rPr>
          <w:rFonts w:ascii="Times New Roman" w:hAnsi="Times New Roman" w:cs="Times New Roman"/>
          <w:sz w:val="24"/>
          <w:szCs w:val="24"/>
        </w:rPr>
        <w:t xml:space="preserve">. </w:t>
      </w:r>
    </w:p>
    <w:p w14:paraId="65A7CDA9" w14:textId="77777777" w:rsidR="008E6367" w:rsidRPr="00892969" w:rsidRDefault="008E6367" w:rsidP="008E6367">
      <w:pPr>
        <w:spacing w:after="120"/>
        <w:jc w:val="both"/>
        <w:rPr>
          <w:rFonts w:ascii="Times New Roman" w:hAnsi="Times New Roman" w:cs="Times New Roman"/>
          <w:sz w:val="24"/>
          <w:szCs w:val="24"/>
        </w:rPr>
      </w:pPr>
      <w:r w:rsidRPr="00892969">
        <w:rPr>
          <w:rFonts w:ascii="Times New Roman" w:hAnsi="Times New Roman" w:cs="Times New Roman"/>
          <w:sz w:val="24"/>
          <w:szCs w:val="24"/>
        </w:rPr>
        <w:t xml:space="preserve">Bids must be made on the Bid Blank prescribed by the County and shall be filed in a sealed envelope at the time and place hereinbefore designated. Each bid shall contain the full name and address of each person or company submitting same and shall be accompanied by a Bond or Certified Check on a solvent bank in the amount of </w:t>
      </w:r>
      <w:r w:rsidRPr="00FC0E75">
        <w:rPr>
          <w:rFonts w:ascii="Times New Roman" w:hAnsi="Times New Roman" w:cs="Times New Roman"/>
          <w:sz w:val="24"/>
          <w:szCs w:val="24"/>
        </w:rPr>
        <w:t>five hundred dollars ($500.00</w:t>
      </w:r>
      <w:r w:rsidRPr="00892969">
        <w:rPr>
          <w:rFonts w:ascii="Times New Roman" w:hAnsi="Times New Roman" w:cs="Times New Roman"/>
          <w:sz w:val="24"/>
          <w:szCs w:val="24"/>
        </w:rPr>
        <w:t>) as a guarantee that if the bid is accepted, a contract will be entered into. The Bond or Check of all unsuccessful bidders shall be returned to them by the contracting authority immediately upon awarding the contract or rejection of all bids.</w:t>
      </w:r>
    </w:p>
    <w:p w14:paraId="7189C7F3" w14:textId="77777777" w:rsidR="008E6367" w:rsidRPr="00892969" w:rsidRDefault="008E6367" w:rsidP="008E6367">
      <w:pPr>
        <w:spacing w:after="120"/>
        <w:jc w:val="both"/>
        <w:rPr>
          <w:rFonts w:ascii="Times New Roman" w:hAnsi="Times New Roman" w:cs="Times New Roman"/>
          <w:sz w:val="24"/>
          <w:szCs w:val="24"/>
        </w:rPr>
      </w:pPr>
      <w:r w:rsidRPr="00892969">
        <w:rPr>
          <w:rFonts w:ascii="Times New Roman" w:hAnsi="Times New Roman" w:cs="Times New Roman"/>
          <w:sz w:val="24"/>
          <w:szCs w:val="24"/>
        </w:rPr>
        <w:t>In the event that the Contractor refuses to enter into a contract, the Contractor will be held liable for the damages and expenses as provided by law, as per the Ohio Revised Code Section 153.54.</w:t>
      </w:r>
    </w:p>
    <w:p w14:paraId="4DC8A346" w14:textId="77777777" w:rsidR="008E6367" w:rsidRPr="00892969" w:rsidRDefault="008E6367" w:rsidP="008E6367">
      <w:pPr>
        <w:spacing w:after="120"/>
        <w:jc w:val="both"/>
        <w:rPr>
          <w:rFonts w:ascii="Times New Roman" w:hAnsi="Times New Roman" w:cs="Times New Roman"/>
          <w:sz w:val="24"/>
          <w:szCs w:val="24"/>
        </w:rPr>
      </w:pPr>
      <w:r w:rsidRPr="00892969">
        <w:rPr>
          <w:rFonts w:ascii="Times New Roman" w:hAnsi="Times New Roman" w:cs="Times New Roman"/>
          <w:sz w:val="24"/>
          <w:szCs w:val="24"/>
        </w:rPr>
        <w:t xml:space="preserve">The Contractor shall comply with House Bill 66 which requires in R.C. 9.234 (B), annual audits or financial reviews. It is the Contractors responsibility to provide all necessary financial review forms or audit report for each year in which it meets the thresholds described in R.C. 9.234 (Financial Review Forms (Sections 9.234, 9.238 R.C.) </w:t>
      </w:r>
    </w:p>
    <w:p w14:paraId="252C80C9" w14:textId="77777777" w:rsidR="008E6367" w:rsidRPr="00892969" w:rsidRDefault="008E6367" w:rsidP="008E6367">
      <w:pPr>
        <w:spacing w:after="120"/>
        <w:jc w:val="both"/>
        <w:rPr>
          <w:rFonts w:ascii="Times New Roman" w:hAnsi="Times New Roman" w:cs="Times New Roman"/>
          <w:sz w:val="24"/>
          <w:szCs w:val="24"/>
        </w:rPr>
      </w:pPr>
      <w:r w:rsidRPr="00892969">
        <w:rPr>
          <w:rFonts w:ascii="Times New Roman" w:hAnsi="Times New Roman" w:cs="Times New Roman"/>
          <w:sz w:val="24"/>
          <w:szCs w:val="24"/>
        </w:rPr>
        <w:t xml:space="preserve">The attention of the bidder is directed to the requirement that each proposal must be accompanied by a Non-Collusion Affidavit duly signed by the bidder, and a Personal Property Delinquent Tax Affidavit duly signed by the bidder-required by Section 5719.042 of the Ohio Revised Code-thereof. No payment shall be made on any Contract for which no such affidavit has been submitted. </w:t>
      </w:r>
    </w:p>
    <w:p w14:paraId="37555605" w14:textId="77777777" w:rsidR="008E6367" w:rsidRPr="00892969" w:rsidRDefault="008E6367" w:rsidP="008E6367">
      <w:pPr>
        <w:spacing w:after="120"/>
        <w:jc w:val="both"/>
        <w:rPr>
          <w:rFonts w:ascii="Times New Roman" w:hAnsi="Times New Roman" w:cs="Times New Roman"/>
          <w:sz w:val="24"/>
          <w:szCs w:val="24"/>
        </w:rPr>
      </w:pPr>
      <w:r w:rsidRPr="00892969">
        <w:rPr>
          <w:rFonts w:ascii="Times New Roman" w:hAnsi="Times New Roman" w:cs="Times New Roman"/>
          <w:sz w:val="24"/>
          <w:szCs w:val="24"/>
        </w:rPr>
        <w:t xml:space="preserve">Attention is also directed to all bidders that Trumbull County adopted a “New” Drug and Alcohol Free Workplace Policy on </w:t>
      </w:r>
      <w:r w:rsidRPr="003B0A56">
        <w:rPr>
          <w:rFonts w:ascii="Times New Roman" w:hAnsi="Times New Roman" w:cs="Times New Roman"/>
          <w:sz w:val="24"/>
          <w:szCs w:val="24"/>
        </w:rPr>
        <w:t>0</w:t>
      </w:r>
      <w:r w:rsidR="003B0A56" w:rsidRPr="003B0A56">
        <w:rPr>
          <w:rFonts w:ascii="Times New Roman" w:hAnsi="Times New Roman" w:cs="Times New Roman"/>
          <w:sz w:val="24"/>
          <w:szCs w:val="24"/>
        </w:rPr>
        <w:t>9/07</w:t>
      </w:r>
      <w:r w:rsidRPr="003B0A56">
        <w:rPr>
          <w:rFonts w:ascii="Times New Roman" w:hAnsi="Times New Roman" w:cs="Times New Roman"/>
          <w:sz w:val="24"/>
          <w:szCs w:val="24"/>
        </w:rPr>
        <w:t>/</w:t>
      </w:r>
      <w:r w:rsidR="003B0A56">
        <w:rPr>
          <w:rFonts w:ascii="Times New Roman" w:hAnsi="Times New Roman" w:cs="Times New Roman"/>
          <w:sz w:val="24"/>
          <w:szCs w:val="24"/>
        </w:rPr>
        <w:t>16</w:t>
      </w:r>
      <w:r w:rsidRPr="00892969">
        <w:rPr>
          <w:rFonts w:ascii="Times New Roman" w:hAnsi="Times New Roman" w:cs="Times New Roman"/>
          <w:sz w:val="24"/>
          <w:szCs w:val="24"/>
        </w:rPr>
        <w:t xml:space="preserve">, and the terms of this Policy also apply to any contractors directly reimbursed for services through the County; a copy of the Policy to part of the proposal, and that each proposal be accompanied by a “Sign-Off Sheet” duly signed by the bidder thereof. </w:t>
      </w:r>
    </w:p>
    <w:p w14:paraId="5FD1BDBB" w14:textId="77777777" w:rsidR="008E6367" w:rsidRPr="00892969" w:rsidRDefault="008E6367" w:rsidP="008E6367">
      <w:pPr>
        <w:spacing w:after="120"/>
        <w:jc w:val="both"/>
        <w:rPr>
          <w:rFonts w:ascii="Times New Roman" w:hAnsi="Times New Roman" w:cs="Times New Roman"/>
          <w:color w:val="0D0D0D"/>
          <w:sz w:val="24"/>
          <w:szCs w:val="24"/>
        </w:rPr>
      </w:pPr>
      <w:r w:rsidRPr="00892969">
        <w:rPr>
          <w:rFonts w:ascii="Times New Roman" w:hAnsi="Times New Roman" w:cs="Times New Roman"/>
          <w:sz w:val="24"/>
          <w:szCs w:val="24"/>
        </w:rPr>
        <w:t xml:space="preserve">Attention is also directed to all bidders that pursuant to Ohio Revised Code Sections 307.86 and 307.87, effective 09/26/03, this notice of bid will be published one time only, with the condition that this notice has been posted on the County’s internet Site on the worldwide web and found at </w:t>
      </w:r>
      <w:hyperlink r:id="rId8" w:history="1">
        <w:r w:rsidRPr="00892969">
          <w:rPr>
            <w:rStyle w:val="Hyperlink"/>
            <w:rFonts w:ascii="Times New Roman" w:hAnsi="Times New Roman" w:cs="Times New Roman"/>
            <w:color w:val="0D0D0D"/>
            <w:sz w:val="24"/>
            <w:szCs w:val="24"/>
          </w:rPr>
          <w:t>http://www.demandstar.com/</w:t>
        </w:r>
      </w:hyperlink>
      <w:r w:rsidRPr="00892969">
        <w:rPr>
          <w:rFonts w:ascii="Times New Roman" w:hAnsi="Times New Roman" w:cs="Times New Roman"/>
          <w:color w:val="0D0D0D"/>
          <w:sz w:val="24"/>
          <w:szCs w:val="24"/>
        </w:rPr>
        <w:t xml:space="preserve">. (This notice may also be found on the Commissioners website at </w:t>
      </w:r>
      <w:hyperlink r:id="rId9" w:history="1">
        <w:r w:rsidRPr="00892969">
          <w:rPr>
            <w:rStyle w:val="Hyperlink"/>
            <w:rFonts w:ascii="Times New Roman" w:hAnsi="Times New Roman" w:cs="Times New Roman"/>
            <w:color w:val="0D0D0D"/>
            <w:sz w:val="24"/>
            <w:szCs w:val="24"/>
          </w:rPr>
          <w:t>www.commissioners.co.trumbull.ohus</w:t>
        </w:r>
      </w:hyperlink>
      <w:r w:rsidRPr="00892969">
        <w:rPr>
          <w:rFonts w:ascii="Times New Roman" w:hAnsi="Times New Roman" w:cs="Times New Roman"/>
          <w:color w:val="0D0D0D"/>
          <w:sz w:val="24"/>
          <w:szCs w:val="24"/>
        </w:rPr>
        <w:t>.)</w:t>
      </w:r>
    </w:p>
    <w:p w14:paraId="0C688674" w14:textId="77777777" w:rsidR="008A047B" w:rsidRDefault="008A047B" w:rsidP="008E6367">
      <w:pPr>
        <w:spacing w:after="120"/>
        <w:jc w:val="both"/>
        <w:rPr>
          <w:rFonts w:ascii="Times New Roman" w:hAnsi="Times New Roman" w:cs="Times New Roman"/>
          <w:color w:val="0D0D0D"/>
          <w:sz w:val="24"/>
          <w:szCs w:val="24"/>
        </w:rPr>
      </w:pPr>
    </w:p>
    <w:p w14:paraId="20FAC99D" w14:textId="77777777" w:rsidR="00972036" w:rsidRDefault="00972036" w:rsidP="008E6367">
      <w:pPr>
        <w:spacing w:after="120"/>
        <w:jc w:val="both"/>
        <w:rPr>
          <w:rFonts w:ascii="Times New Roman" w:hAnsi="Times New Roman" w:cs="Times New Roman"/>
          <w:color w:val="0D0D0D"/>
          <w:sz w:val="24"/>
          <w:szCs w:val="24"/>
        </w:rPr>
      </w:pPr>
    </w:p>
    <w:p w14:paraId="50154BB9" w14:textId="77777777" w:rsidR="00B2494B" w:rsidRDefault="00B2494B" w:rsidP="008E6367">
      <w:pPr>
        <w:spacing w:after="120"/>
        <w:jc w:val="both"/>
        <w:rPr>
          <w:rFonts w:ascii="Times New Roman" w:hAnsi="Times New Roman" w:cs="Times New Roman"/>
          <w:color w:val="0D0D0D"/>
          <w:sz w:val="24"/>
          <w:szCs w:val="24"/>
        </w:rPr>
      </w:pPr>
    </w:p>
    <w:p w14:paraId="5C06E12E" w14:textId="77777777" w:rsidR="00B2494B" w:rsidRDefault="00B2494B" w:rsidP="008E6367">
      <w:pPr>
        <w:spacing w:after="120"/>
        <w:jc w:val="both"/>
        <w:rPr>
          <w:rFonts w:ascii="Times New Roman" w:hAnsi="Times New Roman" w:cs="Times New Roman"/>
          <w:color w:val="0D0D0D"/>
          <w:sz w:val="24"/>
          <w:szCs w:val="24"/>
        </w:rPr>
      </w:pPr>
    </w:p>
    <w:p w14:paraId="0EF98DE9" w14:textId="77777777" w:rsidR="008E6367" w:rsidRPr="00892969" w:rsidRDefault="008E6367" w:rsidP="008E6367">
      <w:pPr>
        <w:spacing w:after="120"/>
        <w:jc w:val="both"/>
        <w:rPr>
          <w:rFonts w:ascii="Times New Roman" w:hAnsi="Times New Roman" w:cs="Times New Roman"/>
          <w:color w:val="0D0D0D"/>
          <w:sz w:val="24"/>
          <w:szCs w:val="24"/>
        </w:rPr>
      </w:pPr>
      <w:r w:rsidRPr="00892969">
        <w:rPr>
          <w:rFonts w:ascii="Times New Roman" w:hAnsi="Times New Roman" w:cs="Times New Roman"/>
          <w:color w:val="0D0D0D"/>
          <w:sz w:val="24"/>
          <w:szCs w:val="24"/>
        </w:rPr>
        <w:t>The Board of Trumbull County Commissioners reserves the right to reject any or all bids submitted and to waive any informalities or irregularities in any bid received, and to determine the lowest and best bid in accordance with the methods and criteria in the bidding documents.</w:t>
      </w:r>
    </w:p>
    <w:p w14:paraId="16C5E236" w14:textId="77777777" w:rsidR="008E6367" w:rsidRPr="00892969" w:rsidRDefault="008E6367" w:rsidP="008E6367">
      <w:pPr>
        <w:spacing w:after="120"/>
        <w:jc w:val="both"/>
        <w:rPr>
          <w:rFonts w:ascii="Times New Roman" w:hAnsi="Times New Roman" w:cs="Times New Roman"/>
          <w:color w:val="0D0D0D"/>
          <w:sz w:val="24"/>
          <w:szCs w:val="24"/>
        </w:rPr>
      </w:pPr>
      <w:r w:rsidRPr="00892969">
        <w:rPr>
          <w:rFonts w:ascii="Times New Roman" w:hAnsi="Times New Roman" w:cs="Times New Roman"/>
          <w:color w:val="0D0D0D"/>
          <w:sz w:val="24"/>
          <w:szCs w:val="24"/>
        </w:rPr>
        <w:t>No bidder may withdraw his bid for a period of forty-five (45) days after the time of the opening of the bids.</w:t>
      </w:r>
    </w:p>
    <w:p w14:paraId="4083FECB" w14:textId="7F1DA4C3" w:rsidR="008E6367" w:rsidRPr="00892969" w:rsidRDefault="008E6367" w:rsidP="008E6367">
      <w:pPr>
        <w:spacing w:after="120"/>
        <w:jc w:val="both"/>
        <w:rPr>
          <w:rFonts w:ascii="Times New Roman" w:hAnsi="Times New Roman" w:cs="Times New Roman"/>
          <w:color w:val="0D0D0D"/>
          <w:sz w:val="24"/>
          <w:szCs w:val="24"/>
        </w:rPr>
      </w:pPr>
      <w:r w:rsidRPr="00892969">
        <w:rPr>
          <w:rFonts w:ascii="Times New Roman" w:hAnsi="Times New Roman" w:cs="Times New Roman"/>
          <w:color w:val="0D0D0D"/>
          <w:sz w:val="24"/>
          <w:szCs w:val="24"/>
        </w:rPr>
        <w:t>Clearly indicate the item</w:t>
      </w:r>
      <w:r>
        <w:rPr>
          <w:rFonts w:ascii="Times New Roman" w:hAnsi="Times New Roman" w:cs="Times New Roman"/>
          <w:color w:val="0D0D0D"/>
          <w:sz w:val="24"/>
          <w:szCs w:val="24"/>
        </w:rPr>
        <w:t xml:space="preserve"> being bid – </w:t>
      </w:r>
      <w:r w:rsidR="006558C3">
        <w:rPr>
          <w:rFonts w:ascii="Times New Roman" w:hAnsi="Times New Roman" w:cs="Times New Roman"/>
          <w:b/>
          <w:bCs/>
          <w:sz w:val="24"/>
          <w:szCs w:val="24"/>
        </w:rPr>
        <w:t>Newton #15 (Selkirk Bush Rd.) &amp; Greene #14 (Wakefield Creek Rd.) Bridge Kits</w:t>
      </w:r>
      <w:r w:rsidR="000E3E20" w:rsidRPr="00892969">
        <w:rPr>
          <w:rFonts w:ascii="Times New Roman" w:hAnsi="Times New Roman" w:cs="Times New Roman"/>
          <w:color w:val="0D0D0D"/>
          <w:sz w:val="24"/>
          <w:szCs w:val="24"/>
        </w:rPr>
        <w:t xml:space="preserve"> </w:t>
      </w:r>
      <w:r w:rsidRPr="00892969">
        <w:rPr>
          <w:rFonts w:ascii="Times New Roman" w:hAnsi="Times New Roman" w:cs="Times New Roman"/>
          <w:color w:val="0D0D0D"/>
          <w:sz w:val="24"/>
          <w:szCs w:val="24"/>
        </w:rPr>
        <w:t xml:space="preserve">– as well as the name and address of the person or business submitting the proposal, on the outside of the sealed envelope containing the proposal. Please note the hours of operation for the Commissioners are Monday through Friday </w:t>
      </w:r>
      <w:smartTag w:uri="urn:schemas-microsoft-com:office:smarttags" w:element="time">
        <w:smartTagPr>
          <w:attr w:name="Hour" w:val="8"/>
          <w:attr w:name="Minute" w:val="30"/>
        </w:smartTagPr>
        <w:smartTag w:uri="urn:schemas-microsoft-com:office:smarttags" w:element="stockticker">
          <w:r w:rsidRPr="00892969">
            <w:rPr>
              <w:rFonts w:ascii="Times New Roman" w:hAnsi="Times New Roman" w:cs="Times New Roman"/>
              <w:color w:val="0D0D0D"/>
              <w:sz w:val="24"/>
              <w:szCs w:val="24"/>
            </w:rPr>
            <w:t>8:30 a.m. to 4:30 p.m.</w:t>
          </w:r>
        </w:smartTag>
      </w:smartTag>
    </w:p>
    <w:p w14:paraId="02C60538" w14:textId="77777777" w:rsidR="00710F86" w:rsidRDefault="00710F86" w:rsidP="008E6367">
      <w:pPr>
        <w:spacing w:after="120"/>
        <w:rPr>
          <w:rFonts w:ascii="Times New Roman" w:hAnsi="Times New Roman" w:cs="Times New Roman"/>
          <w:color w:val="0D0D0D"/>
          <w:sz w:val="24"/>
          <w:szCs w:val="24"/>
        </w:rPr>
      </w:pPr>
    </w:p>
    <w:p w14:paraId="01C2EA9F" w14:textId="77777777" w:rsidR="008E6367" w:rsidRPr="00892969" w:rsidRDefault="008E6367" w:rsidP="008E6367">
      <w:pPr>
        <w:spacing w:after="120"/>
        <w:rPr>
          <w:rFonts w:ascii="Times New Roman" w:hAnsi="Times New Roman" w:cs="Times New Roman"/>
          <w:color w:val="0D0D0D"/>
          <w:sz w:val="24"/>
          <w:szCs w:val="24"/>
        </w:rPr>
      </w:pPr>
      <w:r w:rsidRPr="00892969">
        <w:rPr>
          <w:rFonts w:ascii="Times New Roman" w:hAnsi="Times New Roman" w:cs="Times New Roman"/>
          <w:color w:val="0D0D0D"/>
          <w:sz w:val="24"/>
          <w:szCs w:val="24"/>
        </w:rPr>
        <w:t xml:space="preserve">BY ORDER OF THE BOARD OF </w:t>
      </w:r>
      <w:smartTag w:uri="urn:schemas-microsoft-com:office:smarttags" w:element="stockticker">
        <w:r w:rsidRPr="00892969">
          <w:rPr>
            <w:rFonts w:ascii="Times New Roman" w:hAnsi="Times New Roman" w:cs="Times New Roman"/>
            <w:color w:val="0D0D0D"/>
            <w:sz w:val="24"/>
            <w:szCs w:val="24"/>
          </w:rPr>
          <w:t>TRUMBULL</w:t>
        </w:r>
      </w:smartTag>
      <w:r w:rsidRPr="00892969">
        <w:rPr>
          <w:rFonts w:ascii="Times New Roman" w:hAnsi="Times New Roman" w:cs="Times New Roman"/>
          <w:color w:val="0D0D0D"/>
          <w:sz w:val="24"/>
          <w:szCs w:val="24"/>
        </w:rPr>
        <w:t xml:space="preserve"> </w:t>
      </w:r>
      <w:smartTag w:uri="urn:schemas-microsoft-com:office:smarttags" w:element="stockticker">
        <w:r w:rsidRPr="00892969">
          <w:rPr>
            <w:rFonts w:ascii="Times New Roman" w:hAnsi="Times New Roman" w:cs="Times New Roman"/>
            <w:color w:val="0D0D0D"/>
            <w:sz w:val="24"/>
            <w:szCs w:val="24"/>
          </w:rPr>
          <w:t xml:space="preserve">COUNTY </w:t>
        </w:r>
        <w:smartTag w:uri="urn:schemas-microsoft-com:office:smarttags" w:element="stockticker">
          <w:r w:rsidRPr="00892969">
            <w:rPr>
              <w:rFonts w:ascii="Times New Roman" w:hAnsi="Times New Roman" w:cs="Times New Roman"/>
              <w:color w:val="0D0D0D"/>
              <w:sz w:val="24"/>
              <w:szCs w:val="24"/>
            </w:rPr>
            <w:t>COMMISSIONERS</w:t>
          </w:r>
        </w:smartTag>
      </w:smartTag>
      <w:r w:rsidRPr="00892969">
        <w:rPr>
          <w:rFonts w:ascii="Times New Roman" w:hAnsi="Times New Roman" w:cs="Times New Roman"/>
          <w:color w:val="0D0D0D"/>
          <w:sz w:val="24"/>
          <w:szCs w:val="24"/>
        </w:rPr>
        <w:t>:</w:t>
      </w:r>
    </w:p>
    <w:p w14:paraId="2DAF8EDC" w14:textId="36824546" w:rsidR="008E6367" w:rsidRDefault="003C5EAE" w:rsidP="008E6367">
      <w:pPr>
        <w:spacing w:after="120"/>
        <w:rPr>
          <w:rFonts w:ascii="Times New Roman" w:hAnsi="Times New Roman" w:cs="Times New Roman"/>
          <w:color w:val="0D0D0D"/>
          <w:sz w:val="24"/>
          <w:szCs w:val="24"/>
        </w:rPr>
      </w:pPr>
      <w:r w:rsidRPr="003C5EAE">
        <w:rPr>
          <w:rFonts w:ascii="Times New Roman" w:hAnsi="Times New Roman" w:cs="Times New Roman"/>
          <w:color w:val="0D0D0D"/>
          <w:sz w:val="24"/>
          <w:szCs w:val="24"/>
        </w:rPr>
        <w:t>Rick Hernandez</w:t>
      </w:r>
      <w:r w:rsidR="008E6367" w:rsidRPr="003C5EAE">
        <w:rPr>
          <w:rFonts w:ascii="Times New Roman" w:hAnsi="Times New Roman" w:cs="Times New Roman"/>
          <w:color w:val="0D0D0D"/>
          <w:sz w:val="24"/>
          <w:szCs w:val="24"/>
        </w:rPr>
        <w:t xml:space="preserve">, President; </w:t>
      </w:r>
      <w:r w:rsidR="008E6367" w:rsidRPr="003C5EAE">
        <w:rPr>
          <w:rFonts w:ascii="Times New Roman" w:hAnsi="Times New Roman" w:cs="Times New Roman"/>
          <w:color w:val="0D0D0D"/>
          <w:sz w:val="24"/>
          <w:szCs w:val="24"/>
        </w:rPr>
        <w:tab/>
      </w:r>
      <w:r w:rsidR="008E6367" w:rsidRPr="003C5EAE">
        <w:rPr>
          <w:rFonts w:ascii="Times New Roman" w:hAnsi="Times New Roman" w:cs="Times New Roman"/>
          <w:color w:val="0D0D0D"/>
          <w:sz w:val="24"/>
          <w:szCs w:val="24"/>
        </w:rPr>
        <w:tab/>
      </w:r>
      <w:r w:rsidRPr="003C5EAE">
        <w:rPr>
          <w:rFonts w:ascii="Times New Roman" w:hAnsi="Times New Roman" w:cs="Times New Roman"/>
          <w:color w:val="0D0D0D"/>
          <w:sz w:val="24"/>
          <w:szCs w:val="24"/>
        </w:rPr>
        <w:t>Tony Bernard</w:t>
      </w:r>
      <w:r w:rsidR="008E6367" w:rsidRPr="003C5EAE">
        <w:rPr>
          <w:rFonts w:ascii="Times New Roman" w:hAnsi="Times New Roman" w:cs="Times New Roman"/>
          <w:color w:val="0D0D0D"/>
          <w:sz w:val="24"/>
          <w:szCs w:val="24"/>
        </w:rPr>
        <w:t>;</w:t>
      </w:r>
      <w:r w:rsidR="008E6367" w:rsidRPr="003C5EAE">
        <w:rPr>
          <w:rFonts w:ascii="Times New Roman" w:hAnsi="Times New Roman" w:cs="Times New Roman"/>
          <w:color w:val="0D0D0D"/>
          <w:sz w:val="24"/>
          <w:szCs w:val="24"/>
        </w:rPr>
        <w:tab/>
      </w:r>
      <w:r w:rsidR="008E6367" w:rsidRPr="003C5EAE">
        <w:rPr>
          <w:rFonts w:ascii="Times New Roman" w:hAnsi="Times New Roman" w:cs="Times New Roman"/>
          <w:color w:val="0D0D0D"/>
          <w:sz w:val="24"/>
          <w:szCs w:val="24"/>
        </w:rPr>
        <w:tab/>
      </w:r>
      <w:r w:rsidR="008E6367" w:rsidRPr="003C5EAE">
        <w:rPr>
          <w:rFonts w:ascii="Times New Roman" w:hAnsi="Times New Roman" w:cs="Times New Roman"/>
          <w:color w:val="0D0D0D"/>
          <w:sz w:val="24"/>
          <w:szCs w:val="24"/>
        </w:rPr>
        <w:tab/>
      </w:r>
      <w:r>
        <w:rPr>
          <w:rFonts w:ascii="Times New Roman" w:hAnsi="Times New Roman" w:cs="Times New Roman"/>
          <w:color w:val="0D0D0D"/>
          <w:sz w:val="24"/>
          <w:szCs w:val="24"/>
        </w:rPr>
        <w:t>Denny Malloy</w:t>
      </w:r>
      <w:r w:rsidR="008E6367" w:rsidRPr="00892969">
        <w:rPr>
          <w:rFonts w:ascii="Times New Roman" w:hAnsi="Times New Roman" w:cs="Times New Roman"/>
          <w:color w:val="0D0D0D"/>
          <w:sz w:val="24"/>
          <w:szCs w:val="24"/>
        </w:rPr>
        <w:t>;</w:t>
      </w:r>
    </w:p>
    <w:p w14:paraId="43086822" w14:textId="77777777" w:rsidR="008E6367" w:rsidRPr="00892969" w:rsidRDefault="008E6367" w:rsidP="008E6367">
      <w:pPr>
        <w:spacing w:after="120"/>
        <w:rPr>
          <w:rFonts w:ascii="Times New Roman" w:hAnsi="Times New Roman" w:cs="Times New Roman"/>
          <w:color w:val="0D0D0D"/>
          <w:sz w:val="24"/>
          <w:szCs w:val="24"/>
        </w:rPr>
      </w:pPr>
    </w:p>
    <w:p w14:paraId="448E5B9C" w14:textId="77777777" w:rsidR="003C5EAE" w:rsidRPr="003C5EAE" w:rsidRDefault="003C5EAE" w:rsidP="003C5EAE">
      <w:pPr>
        <w:spacing w:after="0" w:line="240" w:lineRule="auto"/>
        <w:rPr>
          <w:rFonts w:ascii="Times New Roman" w:eastAsia="Times New Roman" w:hAnsi="Times New Roman" w:cs="Times New Roman"/>
          <w:sz w:val="24"/>
          <w:szCs w:val="24"/>
        </w:rPr>
      </w:pPr>
      <w:r w:rsidRPr="003C5EAE">
        <w:rPr>
          <w:rFonts w:ascii="Times New Roman" w:eastAsia="Times New Roman" w:hAnsi="Times New Roman" w:cs="Times New Roman"/>
          <w:sz w:val="24"/>
          <w:szCs w:val="24"/>
        </w:rPr>
        <w:t>BY</w:t>
      </w:r>
      <w:proofErr w:type="gramStart"/>
      <w:r w:rsidRPr="003C5EAE">
        <w:rPr>
          <w:rFonts w:ascii="Times New Roman" w:eastAsia="Times New Roman" w:hAnsi="Times New Roman" w:cs="Times New Roman"/>
          <w:sz w:val="24"/>
          <w:szCs w:val="24"/>
        </w:rPr>
        <w:t>:  Lisa</w:t>
      </w:r>
      <w:proofErr w:type="gramEnd"/>
      <w:r w:rsidRPr="003C5EAE">
        <w:rPr>
          <w:rFonts w:ascii="Times New Roman" w:eastAsia="Times New Roman" w:hAnsi="Times New Roman" w:cs="Times New Roman"/>
          <w:sz w:val="24"/>
          <w:szCs w:val="24"/>
        </w:rPr>
        <w:t xml:space="preserve"> DeNunzio Blair, Clerk </w:t>
      </w:r>
    </w:p>
    <w:p w14:paraId="245D3907" w14:textId="77777777" w:rsidR="003C5EAE" w:rsidRPr="003C5EAE" w:rsidRDefault="003C5EAE" w:rsidP="003C5EAE">
      <w:pPr>
        <w:spacing w:after="0" w:line="240" w:lineRule="auto"/>
        <w:rPr>
          <w:rFonts w:ascii="Times New Roman" w:eastAsia="Times New Roman" w:hAnsi="Times New Roman" w:cs="Times New Roman"/>
          <w:sz w:val="20"/>
          <w:szCs w:val="20"/>
        </w:rPr>
      </w:pPr>
    </w:p>
    <w:p w14:paraId="276194B7" w14:textId="77777777" w:rsidR="003C5EAE" w:rsidRPr="003C5EAE" w:rsidRDefault="003C5EAE" w:rsidP="003C5EAE">
      <w:pPr>
        <w:spacing w:after="0" w:line="240" w:lineRule="auto"/>
        <w:rPr>
          <w:rFonts w:ascii="Times New Roman" w:eastAsia="Aptos" w:hAnsi="Times New Roman" w:cs="Times New Roman"/>
          <w:sz w:val="24"/>
          <w:szCs w:val="24"/>
        </w:rPr>
      </w:pPr>
      <w:r w:rsidRPr="003C5EAE">
        <w:rPr>
          <w:rFonts w:ascii="Times New Roman" w:eastAsia="Aptos" w:hAnsi="Times New Roman" w:cs="Times New Roman"/>
          <w:sz w:val="24"/>
          <w:szCs w:val="24"/>
        </w:rPr>
        <w:t xml:space="preserve">PUBLISHED:  </w:t>
      </w:r>
    </w:p>
    <w:p w14:paraId="6592FBC8" w14:textId="77777777" w:rsidR="003C5EAE" w:rsidRPr="003C5EAE" w:rsidRDefault="003C5EAE" w:rsidP="003C5EAE">
      <w:pPr>
        <w:spacing w:after="0" w:line="240" w:lineRule="auto"/>
        <w:rPr>
          <w:rFonts w:ascii="Times New Roman" w:eastAsia="Aptos" w:hAnsi="Times New Roman" w:cs="Times New Roman"/>
          <w:sz w:val="24"/>
          <w:szCs w:val="24"/>
          <w:u w:val="single"/>
        </w:rPr>
      </w:pPr>
      <w:r w:rsidRPr="003C5EAE">
        <w:rPr>
          <w:rFonts w:ascii="Times New Roman" w:eastAsia="Aptos" w:hAnsi="Times New Roman" w:cs="Times New Roman"/>
          <w:sz w:val="24"/>
          <w:szCs w:val="24"/>
          <w:u w:val="single"/>
        </w:rPr>
        <w:t xml:space="preserve">Commissioners’ website:    </w:t>
      </w:r>
      <w:hyperlink r:id="rId10" w:history="1">
        <w:r w:rsidRPr="003C5EAE">
          <w:rPr>
            <w:rFonts w:ascii="Times New Roman" w:eastAsia="Aptos" w:hAnsi="Times New Roman" w:cs="Times New Roman"/>
            <w:color w:val="0000FF"/>
            <w:sz w:val="24"/>
            <w:szCs w:val="24"/>
            <w:u w:val="single"/>
          </w:rPr>
          <w:t>https://www.co.trumbull.oh.us/Commissioners/Bid-Opportunities</w:t>
        </w:r>
      </w:hyperlink>
      <w:r w:rsidRPr="003C5EAE">
        <w:rPr>
          <w:rFonts w:ascii="Times New Roman" w:eastAsia="Aptos" w:hAnsi="Times New Roman" w:cs="Times New Roman"/>
          <w:sz w:val="24"/>
          <w:szCs w:val="24"/>
          <w:u w:val="single"/>
        </w:rPr>
        <w:t xml:space="preserve"> </w:t>
      </w:r>
      <w:r w:rsidRPr="003C5EAE">
        <w:rPr>
          <w:rFonts w:ascii="Times New Roman" w:eastAsia="Aptos" w:hAnsi="Times New Roman" w:cs="Times New Roman"/>
          <w:sz w:val="24"/>
          <w:szCs w:val="24"/>
        </w:rPr>
        <w:t>and Commissioners’ Bulletin Board (Administration Building/5</w:t>
      </w:r>
      <w:r w:rsidRPr="003C5EAE">
        <w:rPr>
          <w:rFonts w:ascii="Times New Roman" w:eastAsia="Aptos" w:hAnsi="Times New Roman" w:cs="Times New Roman"/>
          <w:sz w:val="24"/>
          <w:szCs w:val="24"/>
          <w:vertAlign w:val="superscript"/>
        </w:rPr>
        <w:t>th</w:t>
      </w:r>
      <w:r w:rsidRPr="003C5EAE">
        <w:rPr>
          <w:rFonts w:ascii="Times New Roman" w:eastAsia="Aptos" w:hAnsi="Times New Roman" w:cs="Times New Roman"/>
          <w:sz w:val="24"/>
          <w:szCs w:val="24"/>
        </w:rPr>
        <w:t xml:space="preserve"> Floor)</w:t>
      </w:r>
    </w:p>
    <w:p w14:paraId="52D2168D" w14:textId="77777777" w:rsidR="003C5EAE" w:rsidRPr="003C5EAE" w:rsidRDefault="003C5EAE" w:rsidP="003C5EAE">
      <w:pPr>
        <w:spacing w:after="0" w:line="240" w:lineRule="auto"/>
        <w:jc w:val="both"/>
        <w:rPr>
          <w:rFonts w:ascii="Times New Roman" w:eastAsia="Aptos" w:hAnsi="Times New Roman" w:cs="Times New Roman"/>
          <w:sz w:val="24"/>
          <w:szCs w:val="24"/>
        </w:rPr>
      </w:pPr>
    </w:p>
    <w:p w14:paraId="60B7F277" w14:textId="4EE32A40" w:rsidR="003C5EAE" w:rsidRPr="003C5EAE" w:rsidRDefault="00AA74D1" w:rsidP="003C5EAE">
      <w:pPr>
        <w:spacing w:after="0" w:line="240" w:lineRule="auto"/>
        <w:jc w:val="both"/>
        <w:rPr>
          <w:rFonts w:ascii="Times New Roman" w:eastAsia="Aptos" w:hAnsi="Times New Roman" w:cs="Times New Roman"/>
          <w:sz w:val="24"/>
          <w:szCs w:val="24"/>
          <w:u w:val="single"/>
        </w:rPr>
      </w:pPr>
      <w:r>
        <w:rPr>
          <w:rFonts w:ascii="Times New Roman" w:eastAsia="Aptos" w:hAnsi="Times New Roman" w:cs="Times New Roman"/>
          <w:sz w:val="24"/>
          <w:szCs w:val="24"/>
          <w:u w:val="single"/>
        </w:rPr>
        <w:t>Mon</w:t>
      </w:r>
      <w:r w:rsidR="003C5EAE" w:rsidRPr="007F5134">
        <w:rPr>
          <w:rFonts w:ascii="Times New Roman" w:eastAsia="Aptos" w:hAnsi="Times New Roman" w:cs="Times New Roman"/>
          <w:sz w:val="24"/>
          <w:szCs w:val="24"/>
          <w:u w:val="single"/>
        </w:rPr>
        <w:t xml:space="preserve">day, July </w:t>
      </w:r>
      <w:r>
        <w:rPr>
          <w:rFonts w:ascii="Times New Roman" w:eastAsia="Aptos" w:hAnsi="Times New Roman" w:cs="Times New Roman"/>
          <w:sz w:val="24"/>
          <w:szCs w:val="24"/>
          <w:u w:val="single"/>
        </w:rPr>
        <w:t>21</w:t>
      </w:r>
      <w:r w:rsidR="003C5EAE" w:rsidRPr="007F5134">
        <w:rPr>
          <w:rFonts w:ascii="Times New Roman" w:eastAsia="Aptos" w:hAnsi="Times New Roman" w:cs="Times New Roman"/>
          <w:sz w:val="24"/>
          <w:szCs w:val="24"/>
          <w:u w:val="single"/>
        </w:rPr>
        <w:t>, 2025</w:t>
      </w:r>
    </w:p>
    <w:p w14:paraId="1A6BA240" w14:textId="77777777" w:rsidR="00710F86" w:rsidRDefault="00710F86" w:rsidP="00FB0E15">
      <w:pPr>
        <w:tabs>
          <w:tab w:val="center" w:pos="5400"/>
          <w:tab w:val="left" w:pos="5760"/>
          <w:tab w:val="left" w:pos="8640"/>
        </w:tabs>
        <w:jc w:val="center"/>
        <w:rPr>
          <w:rFonts w:ascii="Arial" w:hAnsi="Arial" w:cs="Arial"/>
          <w:b/>
          <w:sz w:val="28"/>
          <w:szCs w:val="28"/>
        </w:rPr>
      </w:pPr>
    </w:p>
    <w:p w14:paraId="2E3C32F7" w14:textId="77777777" w:rsidR="00710F86" w:rsidRDefault="00710F86" w:rsidP="00FB0E15">
      <w:pPr>
        <w:tabs>
          <w:tab w:val="center" w:pos="5400"/>
          <w:tab w:val="left" w:pos="5760"/>
          <w:tab w:val="left" w:pos="8640"/>
        </w:tabs>
        <w:jc w:val="center"/>
        <w:rPr>
          <w:rFonts w:ascii="Arial" w:hAnsi="Arial" w:cs="Arial"/>
          <w:b/>
          <w:sz w:val="28"/>
          <w:szCs w:val="28"/>
        </w:rPr>
      </w:pPr>
    </w:p>
    <w:p w14:paraId="567BECAB" w14:textId="77777777" w:rsidR="00710F86" w:rsidRDefault="00710F86" w:rsidP="00FB0E15">
      <w:pPr>
        <w:tabs>
          <w:tab w:val="center" w:pos="5400"/>
          <w:tab w:val="left" w:pos="5760"/>
          <w:tab w:val="left" w:pos="8640"/>
        </w:tabs>
        <w:jc w:val="center"/>
        <w:rPr>
          <w:rFonts w:ascii="Arial" w:hAnsi="Arial" w:cs="Arial"/>
          <w:b/>
          <w:sz w:val="28"/>
          <w:szCs w:val="28"/>
        </w:rPr>
      </w:pPr>
    </w:p>
    <w:p w14:paraId="6B334C23" w14:textId="77777777" w:rsidR="00710F86" w:rsidRDefault="00710F86" w:rsidP="00FB0E15">
      <w:pPr>
        <w:tabs>
          <w:tab w:val="center" w:pos="5400"/>
          <w:tab w:val="left" w:pos="5760"/>
          <w:tab w:val="left" w:pos="8640"/>
        </w:tabs>
        <w:jc w:val="center"/>
        <w:rPr>
          <w:rFonts w:ascii="Arial" w:hAnsi="Arial" w:cs="Arial"/>
          <w:b/>
          <w:sz w:val="28"/>
          <w:szCs w:val="28"/>
        </w:rPr>
      </w:pPr>
    </w:p>
    <w:p w14:paraId="29FCC9C3" w14:textId="77777777" w:rsidR="00710F86" w:rsidRDefault="00710F86" w:rsidP="00FB0E15">
      <w:pPr>
        <w:tabs>
          <w:tab w:val="center" w:pos="5400"/>
          <w:tab w:val="left" w:pos="5760"/>
          <w:tab w:val="left" w:pos="8640"/>
        </w:tabs>
        <w:jc w:val="center"/>
        <w:rPr>
          <w:rFonts w:ascii="Arial" w:hAnsi="Arial" w:cs="Arial"/>
          <w:b/>
          <w:sz w:val="28"/>
          <w:szCs w:val="28"/>
        </w:rPr>
      </w:pPr>
    </w:p>
    <w:p w14:paraId="61D4F8CF" w14:textId="77777777" w:rsidR="00710F86" w:rsidRDefault="00710F86" w:rsidP="00FB0E15">
      <w:pPr>
        <w:tabs>
          <w:tab w:val="center" w:pos="5400"/>
          <w:tab w:val="left" w:pos="5760"/>
          <w:tab w:val="left" w:pos="8640"/>
        </w:tabs>
        <w:jc w:val="center"/>
        <w:rPr>
          <w:rFonts w:ascii="Arial" w:hAnsi="Arial" w:cs="Arial"/>
          <w:b/>
          <w:sz w:val="28"/>
          <w:szCs w:val="28"/>
        </w:rPr>
      </w:pPr>
    </w:p>
    <w:p w14:paraId="4259F52A" w14:textId="77777777" w:rsidR="00710F86" w:rsidRDefault="00710F86" w:rsidP="00FB0E15">
      <w:pPr>
        <w:tabs>
          <w:tab w:val="center" w:pos="5400"/>
          <w:tab w:val="left" w:pos="5760"/>
          <w:tab w:val="left" w:pos="8640"/>
        </w:tabs>
        <w:jc w:val="center"/>
        <w:rPr>
          <w:rFonts w:ascii="Arial" w:hAnsi="Arial" w:cs="Arial"/>
          <w:b/>
          <w:sz w:val="28"/>
          <w:szCs w:val="28"/>
        </w:rPr>
      </w:pPr>
    </w:p>
    <w:p w14:paraId="101F2F8B" w14:textId="77777777" w:rsidR="00710F86" w:rsidRDefault="00710F86" w:rsidP="00FB0E15">
      <w:pPr>
        <w:tabs>
          <w:tab w:val="center" w:pos="5400"/>
          <w:tab w:val="left" w:pos="5760"/>
          <w:tab w:val="left" w:pos="8640"/>
        </w:tabs>
        <w:jc w:val="center"/>
        <w:rPr>
          <w:rFonts w:ascii="Arial" w:hAnsi="Arial" w:cs="Arial"/>
          <w:b/>
          <w:sz w:val="28"/>
          <w:szCs w:val="28"/>
        </w:rPr>
      </w:pPr>
    </w:p>
    <w:sectPr w:rsidR="00710F86" w:rsidSect="0031200C">
      <w:footerReference w:type="default" r:id="rId11"/>
      <w:endnotePr>
        <w:numFmt w:val="decimal"/>
      </w:endnotePr>
      <w:type w:val="continuous"/>
      <w:pgSz w:w="12240" w:h="15840"/>
      <w:pgMar w:top="720" w:right="720" w:bottom="1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6A0A4" w14:textId="77777777" w:rsidR="00B2494B" w:rsidRDefault="00B2494B" w:rsidP="003E4E7A">
      <w:pPr>
        <w:spacing w:after="0" w:line="240" w:lineRule="auto"/>
      </w:pPr>
      <w:r>
        <w:separator/>
      </w:r>
    </w:p>
  </w:endnote>
  <w:endnote w:type="continuationSeparator" w:id="0">
    <w:p w14:paraId="1DD75E57" w14:textId="77777777" w:rsidR="00B2494B" w:rsidRDefault="00B2494B" w:rsidP="003E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219B" w14:textId="510D6959" w:rsidR="001922D1" w:rsidRDefault="001922D1">
    <w:pPr>
      <w:pStyle w:val="Footer"/>
      <w:jc w:val="right"/>
    </w:pPr>
  </w:p>
  <w:p w14:paraId="7F261B90" w14:textId="77777777" w:rsidR="001922D1" w:rsidRDefault="0019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4E4D" w14:textId="77777777" w:rsidR="00B2494B" w:rsidRDefault="00B2494B" w:rsidP="003E4E7A">
      <w:pPr>
        <w:spacing w:after="0" w:line="240" w:lineRule="auto"/>
      </w:pPr>
      <w:r>
        <w:separator/>
      </w:r>
    </w:p>
  </w:footnote>
  <w:footnote w:type="continuationSeparator" w:id="0">
    <w:p w14:paraId="284A5884" w14:textId="77777777" w:rsidR="00B2494B" w:rsidRDefault="00B2494B" w:rsidP="003E4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35pt;visibility:visible" o:bullet="t">
        <v:imagedata r:id="rId1" o:title=""/>
      </v:shape>
    </w:pict>
  </w:numPicBullet>
  <w:abstractNum w:abstractNumId="0" w15:restartNumberingAfterBreak="0">
    <w:nsid w:val="09A1091E"/>
    <w:multiLevelType w:val="hybridMultilevel"/>
    <w:tmpl w:val="C77A1364"/>
    <w:lvl w:ilvl="0" w:tplc="E99EF4B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2F421AF"/>
    <w:multiLevelType w:val="hybridMultilevel"/>
    <w:tmpl w:val="BE788676"/>
    <w:lvl w:ilvl="0" w:tplc="ADD2CDB8">
      <w:start w:val="2013"/>
      <w:numFmt w:val="bullet"/>
      <w:lvlText w:val=""/>
      <w:lvlJc w:val="left"/>
      <w:pPr>
        <w:ind w:left="720" w:hanging="360"/>
      </w:pPr>
      <w:rPr>
        <w:rFonts w:ascii="WP IconicSymbolsA" w:eastAsia="Calibri" w:hAnsi="WP IconicSymbolsA" w:cs="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80B82"/>
    <w:multiLevelType w:val="hybridMultilevel"/>
    <w:tmpl w:val="008654A0"/>
    <w:lvl w:ilvl="0" w:tplc="7C3A2F60">
      <w:start w:val="2013"/>
      <w:numFmt w:val="bullet"/>
      <w:lvlText w:val=""/>
      <w:lvlJc w:val="left"/>
      <w:pPr>
        <w:ind w:left="720" w:hanging="360"/>
      </w:pPr>
      <w:rPr>
        <w:rFonts w:ascii="WP IconicSymbolsA" w:eastAsia="Calibri" w:hAnsi="WP IconicSymbolsA" w:cs="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E5A55"/>
    <w:multiLevelType w:val="hybridMultilevel"/>
    <w:tmpl w:val="E564E2F2"/>
    <w:lvl w:ilvl="0" w:tplc="6B3686B8">
      <w:start w:val="201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753DB"/>
    <w:multiLevelType w:val="hybridMultilevel"/>
    <w:tmpl w:val="CDC6D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D07B1"/>
    <w:multiLevelType w:val="hybridMultilevel"/>
    <w:tmpl w:val="2BACDF24"/>
    <w:lvl w:ilvl="0" w:tplc="100055F0">
      <w:start w:val="201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72733"/>
    <w:multiLevelType w:val="hybridMultilevel"/>
    <w:tmpl w:val="9E0808E6"/>
    <w:lvl w:ilvl="0" w:tplc="2FC4EBFA">
      <w:start w:val="2014"/>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32054C"/>
    <w:multiLevelType w:val="hybridMultilevel"/>
    <w:tmpl w:val="D0ACE7D6"/>
    <w:lvl w:ilvl="0" w:tplc="0706BD4E">
      <w:start w:val="2013"/>
      <w:numFmt w:val="bullet"/>
      <w:lvlText w:val=""/>
      <w:lvlJc w:val="left"/>
      <w:pPr>
        <w:ind w:left="720" w:hanging="360"/>
      </w:pPr>
      <w:rPr>
        <w:rFonts w:ascii="WP IconicSymbolsA" w:eastAsia="Calibri" w:hAnsi="WP IconicSymbolsA" w:cs="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8445E"/>
    <w:multiLevelType w:val="hybridMultilevel"/>
    <w:tmpl w:val="1A2E9688"/>
    <w:lvl w:ilvl="0" w:tplc="C0B46E48">
      <w:start w:val="2013"/>
      <w:numFmt w:val="bullet"/>
      <w:lvlText w:val=""/>
      <w:lvlJc w:val="left"/>
      <w:pPr>
        <w:ind w:left="720" w:hanging="360"/>
      </w:pPr>
      <w:rPr>
        <w:rFonts w:ascii="WP IconicSymbolsA" w:eastAsia="Calibri" w:hAnsi="WP IconicSymbolsA" w:cs="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022731">
    <w:abstractNumId w:val="0"/>
  </w:num>
  <w:num w:numId="2" w16cid:durableId="1421681101">
    <w:abstractNumId w:val="4"/>
  </w:num>
  <w:num w:numId="3" w16cid:durableId="1825664572">
    <w:abstractNumId w:val="7"/>
  </w:num>
  <w:num w:numId="4" w16cid:durableId="1780446083">
    <w:abstractNumId w:val="1"/>
  </w:num>
  <w:num w:numId="5" w16cid:durableId="914320154">
    <w:abstractNumId w:val="8"/>
  </w:num>
  <w:num w:numId="6" w16cid:durableId="741146781">
    <w:abstractNumId w:val="2"/>
  </w:num>
  <w:num w:numId="7" w16cid:durableId="818502771">
    <w:abstractNumId w:val="3"/>
  </w:num>
  <w:num w:numId="8" w16cid:durableId="2029287974">
    <w:abstractNumId w:val="5"/>
  </w:num>
  <w:num w:numId="9" w16cid:durableId="1400638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B"/>
    <w:rsid w:val="00030D75"/>
    <w:rsid w:val="00046B58"/>
    <w:rsid w:val="00084172"/>
    <w:rsid w:val="000967DA"/>
    <w:rsid w:val="000B0FCB"/>
    <w:rsid w:val="000D76AD"/>
    <w:rsid w:val="000E3E20"/>
    <w:rsid w:val="000E68FC"/>
    <w:rsid w:val="000E7660"/>
    <w:rsid w:val="00125F1C"/>
    <w:rsid w:val="00150EBA"/>
    <w:rsid w:val="00157BCA"/>
    <w:rsid w:val="0018202A"/>
    <w:rsid w:val="00190920"/>
    <w:rsid w:val="001922AA"/>
    <w:rsid w:val="001922D1"/>
    <w:rsid w:val="001A68F2"/>
    <w:rsid w:val="001B5BD0"/>
    <w:rsid w:val="001D46C7"/>
    <w:rsid w:val="001E007C"/>
    <w:rsid w:val="00223272"/>
    <w:rsid w:val="002310C0"/>
    <w:rsid w:val="00250F95"/>
    <w:rsid w:val="0026495A"/>
    <w:rsid w:val="002662B8"/>
    <w:rsid w:val="00271FBE"/>
    <w:rsid w:val="00280AAD"/>
    <w:rsid w:val="00280E53"/>
    <w:rsid w:val="002B626F"/>
    <w:rsid w:val="002C5011"/>
    <w:rsid w:val="002D2556"/>
    <w:rsid w:val="002E342B"/>
    <w:rsid w:val="002E35D2"/>
    <w:rsid w:val="002E541B"/>
    <w:rsid w:val="003075B3"/>
    <w:rsid w:val="0031200C"/>
    <w:rsid w:val="00335A20"/>
    <w:rsid w:val="0034786B"/>
    <w:rsid w:val="00352D6D"/>
    <w:rsid w:val="003728F0"/>
    <w:rsid w:val="003878CD"/>
    <w:rsid w:val="00392BC8"/>
    <w:rsid w:val="00397270"/>
    <w:rsid w:val="003A69CF"/>
    <w:rsid w:val="003B0A56"/>
    <w:rsid w:val="003B2B23"/>
    <w:rsid w:val="003C5EAE"/>
    <w:rsid w:val="003C6AE0"/>
    <w:rsid w:val="003E4E7A"/>
    <w:rsid w:val="00404451"/>
    <w:rsid w:val="0042357C"/>
    <w:rsid w:val="0042417C"/>
    <w:rsid w:val="0043612D"/>
    <w:rsid w:val="00451092"/>
    <w:rsid w:val="00467533"/>
    <w:rsid w:val="00480400"/>
    <w:rsid w:val="004830F6"/>
    <w:rsid w:val="004907FA"/>
    <w:rsid w:val="004971AB"/>
    <w:rsid w:val="004A34B3"/>
    <w:rsid w:val="004A767E"/>
    <w:rsid w:val="004B0240"/>
    <w:rsid w:val="004B0A42"/>
    <w:rsid w:val="004C6259"/>
    <w:rsid w:val="00510826"/>
    <w:rsid w:val="00530CC5"/>
    <w:rsid w:val="00582F92"/>
    <w:rsid w:val="005B421D"/>
    <w:rsid w:val="005B4455"/>
    <w:rsid w:val="005B7324"/>
    <w:rsid w:val="005C2682"/>
    <w:rsid w:val="005C2C58"/>
    <w:rsid w:val="005F5236"/>
    <w:rsid w:val="00600713"/>
    <w:rsid w:val="00602A91"/>
    <w:rsid w:val="00607868"/>
    <w:rsid w:val="00626779"/>
    <w:rsid w:val="00641E1D"/>
    <w:rsid w:val="006473D3"/>
    <w:rsid w:val="0065523F"/>
    <w:rsid w:val="006558C3"/>
    <w:rsid w:val="00670C2E"/>
    <w:rsid w:val="00673AB4"/>
    <w:rsid w:val="00682A88"/>
    <w:rsid w:val="006A436B"/>
    <w:rsid w:val="006B742F"/>
    <w:rsid w:val="006C09E1"/>
    <w:rsid w:val="006E748F"/>
    <w:rsid w:val="006F2B1A"/>
    <w:rsid w:val="006F5243"/>
    <w:rsid w:val="006F7A2A"/>
    <w:rsid w:val="00701459"/>
    <w:rsid w:val="00704C6A"/>
    <w:rsid w:val="00710F86"/>
    <w:rsid w:val="007121AF"/>
    <w:rsid w:val="007213B1"/>
    <w:rsid w:val="00730B2D"/>
    <w:rsid w:val="00731A6A"/>
    <w:rsid w:val="007336B0"/>
    <w:rsid w:val="00740941"/>
    <w:rsid w:val="007443F7"/>
    <w:rsid w:val="00745049"/>
    <w:rsid w:val="00755B24"/>
    <w:rsid w:val="00773765"/>
    <w:rsid w:val="0077657B"/>
    <w:rsid w:val="007838F5"/>
    <w:rsid w:val="00787AEC"/>
    <w:rsid w:val="00791DC5"/>
    <w:rsid w:val="007A4C3E"/>
    <w:rsid w:val="007A7340"/>
    <w:rsid w:val="007C6FE7"/>
    <w:rsid w:val="007E4B36"/>
    <w:rsid w:val="007F5134"/>
    <w:rsid w:val="00803987"/>
    <w:rsid w:val="00812B2D"/>
    <w:rsid w:val="00812FD1"/>
    <w:rsid w:val="00832594"/>
    <w:rsid w:val="00861A0B"/>
    <w:rsid w:val="0087207D"/>
    <w:rsid w:val="008723AC"/>
    <w:rsid w:val="00873CD6"/>
    <w:rsid w:val="008855BC"/>
    <w:rsid w:val="00892969"/>
    <w:rsid w:val="00896D3B"/>
    <w:rsid w:val="008A047B"/>
    <w:rsid w:val="008A2858"/>
    <w:rsid w:val="008C0DDA"/>
    <w:rsid w:val="008E6367"/>
    <w:rsid w:val="00925942"/>
    <w:rsid w:val="009270BA"/>
    <w:rsid w:val="009332A6"/>
    <w:rsid w:val="0094239B"/>
    <w:rsid w:val="00942AEE"/>
    <w:rsid w:val="00947FEC"/>
    <w:rsid w:val="009655B4"/>
    <w:rsid w:val="00972036"/>
    <w:rsid w:val="00984A5A"/>
    <w:rsid w:val="00993E39"/>
    <w:rsid w:val="00997B2B"/>
    <w:rsid w:val="009A3D3E"/>
    <w:rsid w:val="009B41BD"/>
    <w:rsid w:val="009B712E"/>
    <w:rsid w:val="009C3B08"/>
    <w:rsid w:val="009C7251"/>
    <w:rsid w:val="009F643E"/>
    <w:rsid w:val="009F7807"/>
    <w:rsid w:val="00A062AD"/>
    <w:rsid w:val="00A11F52"/>
    <w:rsid w:val="00A14117"/>
    <w:rsid w:val="00A750C8"/>
    <w:rsid w:val="00A84197"/>
    <w:rsid w:val="00A85D54"/>
    <w:rsid w:val="00AA7417"/>
    <w:rsid w:val="00AA74D1"/>
    <w:rsid w:val="00AB2D47"/>
    <w:rsid w:val="00AB368F"/>
    <w:rsid w:val="00AC6E12"/>
    <w:rsid w:val="00AE7A4E"/>
    <w:rsid w:val="00AF0EF3"/>
    <w:rsid w:val="00B07FF4"/>
    <w:rsid w:val="00B12A9A"/>
    <w:rsid w:val="00B14276"/>
    <w:rsid w:val="00B23FE7"/>
    <w:rsid w:val="00B2494B"/>
    <w:rsid w:val="00B458E7"/>
    <w:rsid w:val="00B6232E"/>
    <w:rsid w:val="00B9249D"/>
    <w:rsid w:val="00B95EAE"/>
    <w:rsid w:val="00B96477"/>
    <w:rsid w:val="00BD35D0"/>
    <w:rsid w:val="00BE2DAA"/>
    <w:rsid w:val="00C07294"/>
    <w:rsid w:val="00C1547E"/>
    <w:rsid w:val="00C30E65"/>
    <w:rsid w:val="00C338E7"/>
    <w:rsid w:val="00C44749"/>
    <w:rsid w:val="00C479DC"/>
    <w:rsid w:val="00C6464A"/>
    <w:rsid w:val="00C72F5D"/>
    <w:rsid w:val="00C76FD6"/>
    <w:rsid w:val="00C80EC3"/>
    <w:rsid w:val="00CA69CF"/>
    <w:rsid w:val="00CA7109"/>
    <w:rsid w:val="00CB388D"/>
    <w:rsid w:val="00CB7F79"/>
    <w:rsid w:val="00CC0C2B"/>
    <w:rsid w:val="00CC5BDE"/>
    <w:rsid w:val="00CF0BFC"/>
    <w:rsid w:val="00D01FC7"/>
    <w:rsid w:val="00D078BD"/>
    <w:rsid w:val="00D07A16"/>
    <w:rsid w:val="00D14C03"/>
    <w:rsid w:val="00D23796"/>
    <w:rsid w:val="00D24F96"/>
    <w:rsid w:val="00D25A4B"/>
    <w:rsid w:val="00D316F4"/>
    <w:rsid w:val="00D74C00"/>
    <w:rsid w:val="00D80F48"/>
    <w:rsid w:val="00D83B59"/>
    <w:rsid w:val="00D86B4E"/>
    <w:rsid w:val="00D909D6"/>
    <w:rsid w:val="00D9247A"/>
    <w:rsid w:val="00D93837"/>
    <w:rsid w:val="00DB0E43"/>
    <w:rsid w:val="00DB12EF"/>
    <w:rsid w:val="00DC3725"/>
    <w:rsid w:val="00DD06C4"/>
    <w:rsid w:val="00DD4B4C"/>
    <w:rsid w:val="00DD5F5E"/>
    <w:rsid w:val="00DE5A32"/>
    <w:rsid w:val="00DF2493"/>
    <w:rsid w:val="00DF3858"/>
    <w:rsid w:val="00E038AC"/>
    <w:rsid w:val="00E03DA1"/>
    <w:rsid w:val="00E05822"/>
    <w:rsid w:val="00E0732D"/>
    <w:rsid w:val="00E20D14"/>
    <w:rsid w:val="00E46AD8"/>
    <w:rsid w:val="00E573AD"/>
    <w:rsid w:val="00E8731B"/>
    <w:rsid w:val="00E9175D"/>
    <w:rsid w:val="00E97687"/>
    <w:rsid w:val="00EA1151"/>
    <w:rsid w:val="00EA7650"/>
    <w:rsid w:val="00EB11D2"/>
    <w:rsid w:val="00EC3318"/>
    <w:rsid w:val="00F043E9"/>
    <w:rsid w:val="00F076A5"/>
    <w:rsid w:val="00F1269C"/>
    <w:rsid w:val="00F1496F"/>
    <w:rsid w:val="00F2157C"/>
    <w:rsid w:val="00F223B7"/>
    <w:rsid w:val="00F3170B"/>
    <w:rsid w:val="00F606FB"/>
    <w:rsid w:val="00F67C7E"/>
    <w:rsid w:val="00F722E2"/>
    <w:rsid w:val="00F8159A"/>
    <w:rsid w:val="00F855D3"/>
    <w:rsid w:val="00FA440C"/>
    <w:rsid w:val="00FB0E15"/>
    <w:rsid w:val="00FC0E75"/>
    <w:rsid w:val="00FE08FE"/>
    <w:rsid w:val="00FF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49"/>
    <o:shapelayout v:ext="edit">
      <o:idmap v:ext="edit" data="1"/>
    </o:shapelayout>
  </w:shapeDefaults>
  <w:decimalSymbol w:val="."/>
  <w:listSeparator w:val=","/>
  <w14:docId w14:val="6B4F6D7D"/>
  <w15:docId w15:val="{90C1AA7B-E9B3-43CC-903B-9BC22397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C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7F79"/>
    <w:pPr>
      <w:ind w:left="720"/>
      <w:contextualSpacing/>
    </w:pPr>
  </w:style>
  <w:style w:type="paragraph" w:styleId="Header">
    <w:name w:val="header"/>
    <w:basedOn w:val="Normal"/>
    <w:link w:val="HeaderChar"/>
    <w:uiPriority w:val="99"/>
    <w:rsid w:val="003E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E7A"/>
  </w:style>
  <w:style w:type="paragraph" w:styleId="Footer">
    <w:name w:val="footer"/>
    <w:basedOn w:val="Normal"/>
    <w:link w:val="FooterChar"/>
    <w:uiPriority w:val="99"/>
    <w:rsid w:val="003E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E7A"/>
  </w:style>
  <w:style w:type="character" w:styleId="Hyperlink">
    <w:name w:val="Hyperlink"/>
    <w:basedOn w:val="DefaultParagraphFont"/>
    <w:uiPriority w:val="99"/>
    <w:rsid w:val="003E4E7A"/>
    <w:rPr>
      <w:color w:val="0000FF"/>
      <w:u w:val="single"/>
    </w:rPr>
  </w:style>
  <w:style w:type="paragraph" w:styleId="NoSpacing">
    <w:name w:val="No Spacing"/>
    <w:link w:val="NoSpacingChar"/>
    <w:uiPriority w:val="1"/>
    <w:qFormat/>
    <w:rsid w:val="00DB12EF"/>
    <w:rPr>
      <w:rFonts w:cs="Calibri"/>
    </w:rPr>
  </w:style>
  <w:style w:type="table" w:styleId="TableGrid">
    <w:name w:val="Table Grid"/>
    <w:basedOn w:val="TableNormal"/>
    <w:rsid w:val="001A68F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A7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417"/>
    <w:rPr>
      <w:rFonts w:ascii="Tahoma" w:hAnsi="Tahoma" w:cs="Tahoma"/>
      <w:sz w:val="16"/>
      <w:szCs w:val="16"/>
    </w:rPr>
  </w:style>
  <w:style w:type="character" w:customStyle="1" w:styleId="NoSpacingChar">
    <w:name w:val="No Spacing Char"/>
    <w:basedOn w:val="DefaultParagraphFont"/>
    <w:link w:val="NoSpacing"/>
    <w:uiPriority w:val="1"/>
    <w:rsid w:val="00812FD1"/>
    <w:rPr>
      <w:sz w:val="22"/>
      <w:szCs w:val="22"/>
      <w:lang w:val="en-US" w:eastAsia="en-US"/>
    </w:rPr>
  </w:style>
  <w:style w:type="paragraph" w:styleId="BodyTextIndent">
    <w:name w:val="Body Text Indent"/>
    <w:basedOn w:val="Normal"/>
    <w:link w:val="BodyTextIndentChar"/>
    <w:rsid w:val="00FB0E15"/>
    <w:pPr>
      <w:tabs>
        <w:tab w:val="left" w:pos="1800"/>
        <w:tab w:val="left" w:pos="5760"/>
        <w:tab w:val="left" w:pos="8640"/>
      </w:tabs>
      <w:spacing w:after="0" w:line="240" w:lineRule="auto"/>
      <w:ind w:left="1800" w:hanging="1800"/>
      <w:jc w:val="both"/>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B0E15"/>
    <w:rPr>
      <w:rFonts w:ascii="Arial" w:eastAsia="Times New Roman" w:hAnsi="Arial"/>
      <w:snapToGrid w:val="0"/>
      <w:sz w:val="24"/>
      <w:szCs w:val="20"/>
    </w:rPr>
  </w:style>
  <w:style w:type="character" w:styleId="UnresolvedMention">
    <w:name w:val="Unresolved Mention"/>
    <w:basedOn w:val="DefaultParagraphFont"/>
    <w:uiPriority w:val="99"/>
    <w:semiHidden/>
    <w:unhideWhenUsed/>
    <w:rsid w:val="00947FEC"/>
    <w:rPr>
      <w:color w:val="605E5C"/>
      <w:shd w:val="clear" w:color="auto" w:fill="E1DFDD"/>
    </w:rPr>
  </w:style>
  <w:style w:type="paragraph" w:customStyle="1" w:styleId="Default">
    <w:name w:val="Default"/>
    <w:rsid w:val="00947F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8337">
      <w:marLeft w:val="0"/>
      <w:marRight w:val="0"/>
      <w:marTop w:val="0"/>
      <w:marBottom w:val="0"/>
      <w:divBdr>
        <w:top w:val="none" w:sz="0" w:space="0" w:color="auto"/>
        <w:left w:val="none" w:sz="0" w:space="0" w:color="auto"/>
        <w:bottom w:val="none" w:sz="0" w:space="0" w:color="auto"/>
        <w:right w:val="none" w:sz="0" w:space="0" w:color="auto"/>
      </w:divBdr>
    </w:div>
    <w:div w:id="349068338">
      <w:marLeft w:val="0"/>
      <w:marRight w:val="0"/>
      <w:marTop w:val="0"/>
      <w:marBottom w:val="0"/>
      <w:divBdr>
        <w:top w:val="none" w:sz="0" w:space="0" w:color="auto"/>
        <w:left w:val="none" w:sz="0" w:space="0" w:color="auto"/>
        <w:bottom w:val="none" w:sz="0" w:space="0" w:color="auto"/>
        <w:right w:val="none" w:sz="0" w:space="0" w:color="auto"/>
      </w:divBdr>
    </w:div>
    <w:div w:id="349068339">
      <w:marLeft w:val="0"/>
      <w:marRight w:val="0"/>
      <w:marTop w:val="0"/>
      <w:marBottom w:val="0"/>
      <w:divBdr>
        <w:top w:val="none" w:sz="0" w:space="0" w:color="auto"/>
        <w:left w:val="none" w:sz="0" w:space="0" w:color="auto"/>
        <w:bottom w:val="none" w:sz="0" w:space="0" w:color="auto"/>
        <w:right w:val="none" w:sz="0" w:space="0" w:color="auto"/>
      </w:divBdr>
    </w:div>
    <w:div w:id="6360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mandst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trumbull.oh.us/Commissioners/Bid-Opportunities" TargetMode="External"/><Relationship Id="rId4" Type="http://schemas.openxmlformats.org/officeDocument/2006/relationships/settings" Target="settings.xml"/><Relationship Id="rId9" Type="http://schemas.openxmlformats.org/officeDocument/2006/relationships/hyperlink" Target="http://www.commissioners.co.trumbull.oh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B71D-3952-458A-8B45-E054245B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3759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Trumbull County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Richard</dc:creator>
  <cp:lastModifiedBy>Christina Stein</cp:lastModifiedBy>
  <cp:revision>2</cp:revision>
  <cp:lastPrinted>2025-07-07T14:27:00Z</cp:lastPrinted>
  <dcterms:created xsi:type="dcterms:W3CDTF">2025-07-17T12:31:00Z</dcterms:created>
  <dcterms:modified xsi:type="dcterms:W3CDTF">2025-07-17T12:31:00Z</dcterms:modified>
</cp:coreProperties>
</file>